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Fraunces" w:hAnsi="Fraunces" w:cs="Fraunces"/>
          <w:b w:val="0"/>
          <w:i w:val="0"/>
          <w:color w:val="232A31"/>
          <w:sz w:val="42"/>
        </w:rPr>
        <w:t>Personal AI Operating System Map</w:t>
      </w:r>
    </w:p>
    <w:p>
      <w:pPr>
        <w:spacing w:after="80" w:before="0"/>
      </w:pPr>
      <w:r>
        <w:rPr>
          <w:rFonts w:ascii="Source Sans 3" w:hAnsi="Source Sans 3" w:cs="Source Sans 3"/>
          <w:b w:val="0"/>
          <w:i w:val="0"/>
          <w:color w:val="586069"/>
          <w:sz w:val="21"/>
        </w:rPr>
        <w:t>Decide what AI handles, where the truth lives and what remains human.</w:t>
      </w:r>
    </w:p>
    <w:p>
      <w:pPr>
        <w:spacing w:after="160" w:before="0"/>
      </w:pPr>
      <w:r>
        <w:rPr>
          <w:rFonts w:ascii="Source Sans 3" w:hAnsi="Source Sans 3" w:cs="Source Sans 3"/>
          <w:b w:val="0"/>
          <w:i w:val="0"/>
          <w:color w:val="586069"/>
          <w:sz w:val="17"/>
        </w:rPr>
        <w:t>Complete one row per recurring piece of work. Fill it in on screen or print it and write on it. Revisit it when a tool, a source or an owner changes.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12" w:space="0" w:color="232A31"/>
          <w:left w:val="none"/>
          <w:bottom w:val="single" w:sz="8" w:space="0" w:color="232A31"/>
          <w:right w:val="none"/>
          <w:insideH w:val="single" w:sz="4" w:space="0" w:color="E5E5E2"/>
          <w:insideV w:val="single" w:sz="4" w:space="0" w:color="E5E5E2"/>
        </w:tblBorders>
      </w:tblPr>
      <w:tblGrid>
        <w:gridCol w:w="2542"/>
        <w:gridCol w:w="2542"/>
        <w:gridCol w:w="2542"/>
        <w:gridCol w:w="2542"/>
        <w:gridCol w:w="2542"/>
        <w:gridCol w:w="2542"/>
      </w:tblGrid>
      <w:tr>
        <w:trPr>
          <w:tblHeader/>
          <w:trHeight w:val="680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spacing w:val="18"/>
              </w:rPr>
              <w:t>1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/>
                <w:i w:val="0"/>
                <w:color w:val="232A31"/>
                <w:sz w:val="17"/>
              </w:rPr>
              <w:t>Work type or recurring task</w:t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spacing w:val="18"/>
              </w:rPr>
              <w:t>2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/>
                <w:i w:val="0"/>
                <w:color w:val="232A31"/>
                <w:sz w:val="17"/>
              </w:rPr>
              <w:t>Default approved tool or mode</w:t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spacing w:val="18"/>
              </w:rPr>
              <w:t>3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/>
                <w:i w:val="0"/>
                <w:color w:val="232A31"/>
                <w:sz w:val="17"/>
              </w:rPr>
              <w:t>Where source information lives</w:t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spacing w:val="18"/>
              </w:rPr>
              <w:t>4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/>
                <w:i w:val="0"/>
                <w:color w:val="232A31"/>
                <w:sz w:val="17"/>
              </w:rPr>
              <w:t>Reusable instruction or workflow</w:t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spacing w:val="18"/>
              </w:rPr>
              <w:t>5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/>
                <w:i w:val="0"/>
                <w:color w:val="232A31"/>
                <w:sz w:val="17"/>
              </w:rPr>
              <w:t>Human check or approval</w:t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spacing w:val="18"/>
              </w:rPr>
              <w:t>6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/>
                <w:i w:val="0"/>
                <w:color w:val="232A31"/>
                <w:sz w:val="17"/>
              </w:rPr>
              <w:t>Owner and review trigger</w:t>
            </w:r>
          </w:p>
        </w:tc>
      </w:tr>
      <w:tr>
        <w:trPr>
          <w:trHeight w:val="793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  <w:shd w:val="clear" w:color="auto" w:fill="E5E5E2"/>
          </w:tcPr>
          <w:p>
            <w:pPr>
              <w:spacing w:after="2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caps/>
                <w:spacing w:val="18"/>
              </w:rPr>
              <w:t>EXAMPLE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 w:val="0"/>
                <w:i w:val="0"/>
                <w:color w:val="586069"/>
                <w:sz w:val="16"/>
              </w:rPr>
              <w:t>Weekly project performance briefing</w:t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  <w:shd w:val="clear" w:color="auto" w:fill="E5E5E2"/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586069"/>
                <w:sz w:val="16"/>
              </w:rPr>
              <w:t>Approved company AI assistant, drafting mode</w:t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  <w:shd w:val="clear" w:color="auto" w:fill="E5E5E2"/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586069"/>
                <w:sz w:val="16"/>
              </w:rPr>
              <w:t>Cost report, programme update, site diary</w:t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  <w:shd w:val="clear" w:color="auto" w:fill="E5E5E2"/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586069"/>
                <w:sz w:val="16"/>
              </w:rPr>
              <w:t>Saved briefing prompt with fixed headings</w:t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  <w:shd w:val="clear" w:color="auto" w:fill="E5E5E2"/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586069"/>
                <w:sz w:val="16"/>
              </w:rPr>
              <w:t>Commercial manager reads and signs off</w:t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  <w:shd w:val="clear" w:color="auto" w:fill="E5E5E2"/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586069"/>
                <w:sz w:val="16"/>
              </w:rPr>
              <w:t>Project director, review every quarter</w:t>
            </w:r>
          </w:p>
        </w:tc>
      </w:tr>
      <w:tr>
        <w:trPr>
          <w:trHeight w:val="765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</w:tr>
      <w:tr>
        <w:trPr>
          <w:trHeight w:val="765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</w:tr>
      <w:tr>
        <w:trPr>
          <w:trHeight w:val="765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</w:tr>
      <w:tr>
        <w:trPr>
          <w:trHeight w:val="765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</w:tr>
      <w:tr>
        <w:trPr>
          <w:trHeight w:val="765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</w:tr>
      <w:tr>
        <w:trPr>
          <w:trHeight w:val="765" w:hRule="atLeast"/>
        </w:trPr>
        <w:tc>
          <w:tcPr>
            <w:tcW w:type="dxa" w:w="2681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793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58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  <w:tc>
          <w:tcPr>
            <w:tcW w:type="dxa" w:w="2402"/>
            <w:tcMar>
              <w:top w:w="40" w:type="dxa"/>
              <w:start w:w="80" w:type="dxa"/>
              <w:bottom w:w="4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Source Sans 3" w:hAnsi="Source Sans 3" w:cs="Source Sans 3"/>
                <w:b w:val="0"/>
                <w:i w:val="0"/>
                <w:color w:val="232A31"/>
                <w:sz w:val="18"/>
              </w:rPr>
            </w:r>
          </w:p>
        </w:tc>
      </w:tr>
    </w:tbl>
    <w:p>
      <w:pPr>
        <w:spacing w:after="0" w:before="0"/>
      </w:pPr>
      <w:r>
        <w:rPr>
          <w:rFonts w:ascii="Source Sans 3" w:hAnsi="Source Sans 3" w:cs="Source Sans 3"/>
          <w:b w:val="0"/>
          <w:i w:val="0"/>
          <w:color w:val="232A31"/>
          <w:sz w:val="12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Borders>
          <w:top w:val="single" w:sz="8" w:space="0" w:color="232A31"/>
          <w:left w:val="single" w:sz="8" w:space="0" w:color="232A31"/>
          <w:bottom w:val="single" w:sz="8" w:space="0" w:color="232A31"/>
          <w:right w:val="single" w:sz="8" w:space="0" w:color="232A31"/>
          <w:insideH w:val="none"/>
          <w:insideV w:val="none"/>
        </w:tblBorders>
      </w:tblPr>
      <w:tblGrid>
        <w:gridCol w:w="3050"/>
        <w:gridCol w:w="3050"/>
        <w:gridCol w:w="3050"/>
        <w:gridCol w:w="3050"/>
        <w:gridCol w:w="3050"/>
      </w:tblGrid>
      <w:tr>
        <w:tc>
          <w:tcPr>
            <w:tcW w:type="dxa" w:w="15250"/>
            <w:gridSpan w:val="5"/>
            <w:tcMar>
              <w:top w:w="60" w:type="dxa"/>
              <w:start w:w="80" w:type="dxa"/>
              <w:bottom w:w="20" w:type="dxa"/>
              <w:end w:w="80" w:type="dxa"/>
            </w:tcMar>
          </w:tcPr>
          <w:p>
            <w:pPr>
              <w:spacing w:after="0"/>
            </w:pPr>
            <w:r/>
            <w:r>
              <w:rPr>
                <w:rFonts w:ascii="IBM Plex Mono" w:hAnsi="IBM Plex Mono" w:cs="IBM Plex Mono"/>
                <w:b w:val="0"/>
                <w:i w:val="0"/>
                <w:color w:val="1B3A5B"/>
                <w:sz w:val="13"/>
                <w:caps/>
                <w:spacing w:val="18"/>
              </w:rPr>
              <w:t>OPERATING RULES</w:t>
            </w:r>
          </w:p>
        </w:tc>
      </w:tr>
      <w:tr>
        <w:tc>
          <w:tcPr>
            <w:tcW w:type="dxa" w:w="3050"/>
            <w:tcMar>
              <w:top w:w="20" w:type="dxa"/>
              <w:start w:w="80" w:type="dxa"/>
              <w:bottom w:w="6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Fraunces" w:hAnsi="Fraunces" w:cs="Fraunces"/>
                <w:b w:val="0"/>
                <w:i w:val="0"/>
                <w:color w:val="1B3A5B"/>
                <w:sz w:val="26"/>
              </w:rPr>
              <w:t>1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 w:val="0"/>
                <w:i w:val="0"/>
                <w:color w:val="232A31"/>
                <w:sz w:val="17"/>
              </w:rPr>
              <w:t>Use approved accounts.</w:t>
            </w:r>
          </w:p>
        </w:tc>
        <w:tc>
          <w:tcPr>
            <w:tcW w:type="dxa" w:w="3050"/>
            <w:tcMar>
              <w:top w:w="20" w:type="dxa"/>
              <w:start w:w="80" w:type="dxa"/>
              <w:bottom w:w="6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Fraunces" w:hAnsi="Fraunces" w:cs="Fraunces"/>
                <w:b w:val="0"/>
                <w:i w:val="0"/>
                <w:color w:val="1B3A5B"/>
                <w:sz w:val="26"/>
              </w:rPr>
              <w:t>2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 w:val="0"/>
                <w:i w:val="0"/>
                <w:color w:val="232A31"/>
                <w:sz w:val="17"/>
              </w:rPr>
              <w:t>Provide only necessary information.</w:t>
            </w:r>
          </w:p>
        </w:tc>
        <w:tc>
          <w:tcPr>
            <w:tcW w:type="dxa" w:w="3050"/>
            <w:tcMar>
              <w:top w:w="20" w:type="dxa"/>
              <w:start w:w="80" w:type="dxa"/>
              <w:bottom w:w="6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Fraunces" w:hAnsi="Fraunces" w:cs="Fraunces"/>
                <w:b w:val="0"/>
                <w:i w:val="0"/>
                <w:color w:val="1B3A5B"/>
                <w:sz w:val="26"/>
              </w:rPr>
              <w:t>3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 w:val="0"/>
                <w:i w:val="0"/>
                <w:color w:val="232A31"/>
                <w:sz w:val="17"/>
              </w:rPr>
              <w:t>Use the lightest dependable tool.</w:t>
            </w:r>
          </w:p>
        </w:tc>
        <w:tc>
          <w:tcPr>
            <w:tcW w:type="dxa" w:w="3050"/>
            <w:tcMar>
              <w:top w:w="20" w:type="dxa"/>
              <w:start w:w="80" w:type="dxa"/>
              <w:bottom w:w="6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Fraunces" w:hAnsi="Fraunces" w:cs="Fraunces"/>
                <w:b w:val="0"/>
                <w:i w:val="0"/>
                <w:color w:val="1B3A5B"/>
                <w:sz w:val="26"/>
              </w:rPr>
              <w:t>4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 w:val="0"/>
                <w:i w:val="0"/>
                <w:color w:val="232A31"/>
                <w:sz w:val="17"/>
              </w:rPr>
              <w:t>Verify anything relied upon.</w:t>
            </w:r>
          </w:p>
        </w:tc>
        <w:tc>
          <w:tcPr>
            <w:tcW w:type="dxa" w:w="3050"/>
            <w:tcMar>
              <w:top w:w="20" w:type="dxa"/>
              <w:start w:w="80" w:type="dxa"/>
              <w:bottom w:w="60" w:type="dxa"/>
              <w:end w:w="80" w:type="dxa"/>
            </w:tcMar>
          </w:tcPr>
          <w:p>
            <w:pPr>
              <w:spacing w:after="20"/>
            </w:pPr>
            <w:r/>
            <w:r>
              <w:rPr>
                <w:rFonts w:ascii="Fraunces" w:hAnsi="Fraunces" w:cs="Fraunces"/>
                <w:b w:val="0"/>
                <w:i w:val="0"/>
                <w:color w:val="1B3A5B"/>
                <w:sz w:val="26"/>
              </w:rPr>
              <w:t>5</w:t>
            </w:r>
          </w:p>
          <w:p>
            <w:pPr>
              <w:spacing w:after="0" w:before="0"/>
            </w:pPr>
            <w:r>
              <w:rPr>
                <w:rFonts w:ascii="Source Sans 3" w:hAnsi="Source Sans 3" w:cs="Source Sans 3"/>
                <w:b w:val="0"/>
                <w:i w:val="0"/>
                <w:color w:val="232A31"/>
                <w:sz w:val="17"/>
              </w:rPr>
              <w:t>Keep accountability human.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6838" w:h="11906" w:orient="landscape"/>
      <w:pgMar w:top="680" w:right="794" w:bottom="680" w:left="79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</w:pPr>
    <w:r/>
    <w:r>
      <w:rPr>
        <w:rFonts w:ascii="Source Sans 3" w:hAnsi="Source Sans 3" w:cs="Source Sans 3"/>
        <w:b w:val="0"/>
        <w:i w:val="0"/>
        <w:color w:val="586069"/>
        <w:sz w:val="14"/>
      </w:rPr>
      <w:t>Built Logic · builtlogic.ai    |    Personal working template. Not the company AI Opportunity Map.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/>
    <w:r>
      <w:rPr>
        <w:rFonts w:ascii="IBM Plex Mono" w:hAnsi="IBM Plex Mono" w:cs="IBM Plex Mono"/>
        <w:b w:val="0"/>
        <w:i w:val="0"/>
        <w:color w:val="1B3A5B"/>
        <w:sz w:val="13"/>
        <w:caps/>
        <w:spacing w:val="18"/>
      </w:rPr>
      <w:t>BUILT LOGIC · 30 DAYS OF AI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 w:ascii="Source Sans 3" w:hAnsi="Source Sans 3" w:cs="Source Sans 3"/>
        <w:sz w:val="22"/>
        <w:szCs w:val="22"/>
        <w:lang w:val="en-US" w:eastAsia="en-US" w:bidi="ar-SA"/>
        <w:lang w:val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AI Operating System Map</dc:title>
  <dc:subject>Decide what AI handles, where the truth lives and what remains human.</dc:subject>
  <dc:creator>Built Logic</dc:creator>
  <cp:keywords>AI operating system, template, built environment, Built Logic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en-GB</dc:language>
</cp:coreProperties>
</file>